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防范非法集资宣传教育相关资料</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40"/>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非法集资定义</w:t>
      </w:r>
    </w:p>
    <w:p>
      <w:pPr>
        <w:keepNext w:val="0"/>
        <w:keepLines w:val="0"/>
        <w:pageBreakBefore w:val="0"/>
        <w:widowControl w:val="0"/>
        <w:numPr>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黑体" w:cs="Times New Roman"/>
          <w:b w:val="0"/>
          <w:bCs w:val="0"/>
          <w:sz w:val="32"/>
          <w:szCs w:val="32"/>
          <w:highlight w:val="none"/>
          <w:lang w:val="en-US" w:eastAsia="zh-CN"/>
        </w:rPr>
      </w:pPr>
      <w:r>
        <w:rPr>
          <w:rFonts w:hint="eastAsia" w:ascii="仿宋_GB2312" w:hAnsi="仿宋_GB2312" w:eastAsia="仿宋_GB2312" w:cs="仿宋_GB2312"/>
          <w:b w:val="0"/>
          <w:bCs w:val="0"/>
          <w:sz w:val="32"/>
          <w:szCs w:val="32"/>
          <w:lang w:val="en-US" w:eastAsia="zh-CN"/>
        </w:rPr>
        <w:t>未经国务院金融管理部门依法许可或者违反国家金融管理规定</w:t>
      </w:r>
      <w:r>
        <w:rPr>
          <w:rFonts w:hint="eastAsia" w:ascii="仿宋_GB2312" w:hAnsi="仿宋_GB2312" w:eastAsia="仿宋_GB2312" w:cs="仿宋_GB2312"/>
          <w:b/>
          <w:bCs/>
          <w:sz w:val="32"/>
          <w:szCs w:val="32"/>
          <w:lang w:val="en-US" w:eastAsia="zh-CN"/>
        </w:rPr>
        <w:t>（非法性）</w:t>
      </w:r>
      <w:r>
        <w:rPr>
          <w:rFonts w:hint="eastAsia" w:ascii="仿宋_GB2312" w:hAnsi="仿宋_GB2312" w:eastAsia="仿宋_GB2312" w:cs="仿宋_GB2312"/>
          <w:b w:val="0"/>
          <w:bCs w:val="0"/>
          <w:sz w:val="32"/>
          <w:szCs w:val="32"/>
          <w:lang w:val="en-US" w:eastAsia="zh-CN"/>
        </w:rPr>
        <w:t>，以许诺还本付息或者给予其他投资回报等方式</w:t>
      </w:r>
      <w:r>
        <w:rPr>
          <w:rFonts w:hint="eastAsia" w:ascii="仿宋_GB2312" w:hAnsi="仿宋_GB2312" w:eastAsia="仿宋_GB2312" w:cs="仿宋_GB2312"/>
          <w:b/>
          <w:bCs/>
          <w:sz w:val="32"/>
          <w:szCs w:val="32"/>
          <w:lang w:val="en-US" w:eastAsia="zh-CN"/>
        </w:rPr>
        <w:t>（利诱性）</w:t>
      </w:r>
      <w:r>
        <w:rPr>
          <w:rFonts w:hint="eastAsia" w:ascii="仿宋_GB2312" w:hAnsi="仿宋_GB2312" w:eastAsia="仿宋_GB2312" w:cs="仿宋_GB2312"/>
          <w:b w:val="0"/>
          <w:bCs w:val="0"/>
          <w:sz w:val="32"/>
          <w:szCs w:val="32"/>
          <w:lang w:val="en-US" w:eastAsia="zh-CN"/>
        </w:rPr>
        <w:t>，向不特定对象吸收资金的行为</w:t>
      </w:r>
      <w:r>
        <w:rPr>
          <w:rFonts w:hint="eastAsia" w:ascii="仿宋_GB2312" w:hAnsi="仿宋_GB2312" w:eastAsia="仿宋_GB2312" w:cs="仿宋_GB2312"/>
          <w:b/>
          <w:bCs/>
          <w:sz w:val="32"/>
          <w:szCs w:val="32"/>
          <w:lang w:val="en-US" w:eastAsia="zh-CN"/>
        </w:rPr>
        <w:t>（社会性）</w:t>
      </w:r>
      <w:r>
        <w:rPr>
          <w:rFonts w:hint="eastAsia" w:ascii="仿宋_GB2312" w:hAnsi="仿宋_GB2312" w:eastAsia="仿宋_GB2312" w:cs="仿宋_GB2312"/>
          <w:b w:val="0"/>
          <w:bCs w:val="0"/>
          <w:sz w:val="32"/>
          <w:szCs w:val="32"/>
          <w:lang w:val="en-US" w:eastAsia="zh-CN"/>
        </w:rPr>
        <w:t>。</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二、非法集资常见手法</w:t>
      </w:r>
    </w:p>
    <w:p>
      <w:pPr>
        <w:pStyle w:val="2"/>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楷体_GB2312" w:hAnsi="楷体_GB2312" w:eastAsia="楷体_GB2312" w:cs="楷体_GB2312"/>
          <w:b/>
          <w:bCs/>
          <w:sz w:val="32"/>
          <w:szCs w:val="32"/>
          <w:lang w:val="en-US" w:eastAsia="zh-CN"/>
        </w:rPr>
        <w:t>一是承诺高额回报。</w:t>
      </w:r>
      <w:r>
        <w:rPr>
          <w:rFonts w:hint="eastAsia" w:ascii="仿宋" w:hAnsi="仿宋" w:eastAsia="仿宋" w:cs="仿宋"/>
          <w:sz w:val="32"/>
          <w:szCs w:val="32"/>
          <w:lang w:val="en-US" w:eastAsia="zh-CN"/>
        </w:rPr>
        <w:t>不法分子编造“天上掉馅饼”“一夜成富翁”的神话，许诺投资者高额回报。</w:t>
      </w:r>
    </w:p>
    <w:p>
      <w:pPr>
        <w:pStyle w:val="2"/>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楷体_GB2312" w:hAnsi="楷体_GB2312" w:eastAsia="楷体_GB2312" w:cs="楷体_GB2312"/>
          <w:b/>
          <w:bCs/>
          <w:sz w:val="32"/>
          <w:szCs w:val="32"/>
          <w:lang w:val="en-US" w:eastAsia="zh-CN"/>
        </w:rPr>
        <w:t>二是编造虚假项目。</w:t>
      </w:r>
      <w:r>
        <w:rPr>
          <w:rFonts w:hint="eastAsia" w:ascii="仿宋" w:hAnsi="仿宋" w:eastAsia="仿宋" w:cs="仿宋"/>
          <w:sz w:val="32"/>
          <w:szCs w:val="32"/>
          <w:lang w:val="en-US" w:eastAsia="zh-CN"/>
        </w:rPr>
        <w:t>不法分子大多通过注册合法的公司或企业，打着响应国家产业政策、开展创业创新等幌子，编造各种虚假项目，有的甚至组织免费旅游、考察等，骗取社会公众信任。</w:t>
      </w:r>
    </w:p>
    <w:p>
      <w:pPr>
        <w:pStyle w:val="2"/>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楷体_GB2312" w:hAnsi="楷体_GB2312" w:eastAsia="楷体_GB2312" w:cs="楷体_GB2312"/>
          <w:b/>
          <w:bCs/>
          <w:sz w:val="32"/>
          <w:szCs w:val="32"/>
          <w:lang w:val="en-US" w:eastAsia="zh-CN"/>
        </w:rPr>
        <w:t>三是以虚假宣传造势。</w:t>
      </w:r>
      <w:r>
        <w:rPr>
          <w:rFonts w:hint="eastAsia" w:ascii="仿宋" w:hAnsi="仿宋" w:eastAsia="仿宋" w:cs="仿宋"/>
          <w:sz w:val="32"/>
          <w:szCs w:val="32"/>
          <w:lang w:val="en-US" w:eastAsia="zh-CN"/>
        </w:rPr>
        <w:t>不法分子在宣传上往往一掷千金，聘请明星代言、名人站台，在各大广播电视、网络等媒体发布广告、在著名报刊上刊登专访文章、雇人广为散发宣传单、进行社会捐赠等方式，制造虚假声势。</w:t>
      </w:r>
    </w:p>
    <w:p>
      <w:pPr>
        <w:pStyle w:val="2"/>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lang w:val="en-US" w:eastAsia="zh-CN"/>
        </w:rPr>
      </w:pPr>
      <w:r>
        <w:rPr>
          <w:rFonts w:hint="eastAsia" w:ascii="楷体_GB2312" w:hAnsi="楷体_GB2312" w:eastAsia="楷体_GB2312" w:cs="楷体_GB2312"/>
          <w:b/>
          <w:bCs/>
          <w:sz w:val="32"/>
          <w:szCs w:val="32"/>
          <w:lang w:val="en-US" w:eastAsia="zh-CN"/>
        </w:rPr>
        <w:t>四是利用亲情诱骗。</w:t>
      </w:r>
      <w:r>
        <w:rPr>
          <w:rFonts w:hint="eastAsia" w:ascii="仿宋" w:hAnsi="仿宋" w:eastAsia="仿宋" w:cs="仿宋"/>
          <w:sz w:val="32"/>
          <w:szCs w:val="32"/>
          <w:lang w:val="en-US" w:eastAsia="zh-CN"/>
        </w:rPr>
        <w:t>有些非法集资参与人，为了完成或增加自己的业绩，有时采取类传销的手法，不惜利用亲情、地缘关系，编造自己获得高额回报的谎言，拉拢亲朋、同学或邻居加入，使参与人员迅速蔓延，集资规模不断扩大。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三、</w:t>
      </w:r>
      <w:r>
        <w:rPr>
          <w:rFonts w:hint="eastAsia" w:ascii="黑体" w:hAnsi="黑体" w:eastAsia="黑体" w:cs="黑体"/>
          <w:sz w:val="32"/>
          <w:szCs w:val="32"/>
          <w:lang w:val="en-US" w:eastAsia="zh-CN"/>
        </w:rPr>
        <w:t>防范非法集资要点“四看三思等一夜”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3" w:firstLineChars="200"/>
        <w:textAlignment w:val="auto"/>
        <w:outlineLvl w:val="9"/>
        <w:rPr>
          <w:rFonts w:hint="eastAsia" w:ascii="仿宋" w:hAnsi="仿宋" w:eastAsia="仿宋" w:cs="仿宋"/>
          <w:sz w:val="32"/>
          <w:szCs w:val="32"/>
          <w:lang w:val="en-US" w:eastAsia="zh-CN"/>
        </w:rPr>
      </w:pPr>
      <w:r>
        <w:rPr>
          <w:rFonts w:hint="eastAsia" w:ascii="楷体_GB2312" w:hAnsi="楷体_GB2312" w:eastAsia="楷体_GB2312" w:cs="楷体_GB2312"/>
          <w:b/>
          <w:bCs/>
          <w:sz w:val="32"/>
          <w:szCs w:val="32"/>
          <w:lang w:val="en-US" w:eastAsia="zh-CN"/>
        </w:rPr>
        <w:t>四看。</w:t>
      </w:r>
      <w:r>
        <w:rPr>
          <w:rFonts w:hint="eastAsia" w:ascii="仿宋" w:hAnsi="仿宋" w:eastAsia="仿宋" w:cs="仿宋"/>
          <w:sz w:val="32"/>
          <w:szCs w:val="32"/>
          <w:lang w:val="en-US" w:eastAsia="zh-CN"/>
        </w:rPr>
        <w:t>一看是否取得相关金融牌照或经金融管理部门批准。二看宣传中是否含有或暗示“有担保、无风险、高收益、稳赚不赔”等内容。三看有没有真实的实体项目。四看参与集资主体是不是主要面向老年人等特定群体。</w:t>
      </w:r>
    </w:p>
    <w:p>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outlineLvl w:val="9"/>
        <w:rPr>
          <w:rFonts w:hint="eastAsia" w:ascii="仿宋" w:hAnsi="仿宋" w:eastAsia="仿宋" w:cs="仿宋"/>
          <w:sz w:val="32"/>
          <w:szCs w:val="32"/>
          <w:lang w:val="en-US" w:eastAsia="zh-CN"/>
        </w:rPr>
      </w:pPr>
      <w:r>
        <w:rPr>
          <w:rFonts w:hint="eastAsia" w:ascii="楷体_GB2312" w:hAnsi="楷体_GB2312" w:eastAsia="楷体_GB2312" w:cs="楷体_GB2312"/>
          <w:b/>
          <w:bCs/>
          <w:sz w:val="32"/>
          <w:szCs w:val="32"/>
          <w:lang w:val="en-US" w:eastAsia="zh-CN"/>
        </w:rPr>
        <w:t>三思。</w:t>
      </w:r>
      <w:r>
        <w:rPr>
          <w:rFonts w:hint="eastAsia" w:ascii="仿宋" w:hAnsi="仿宋" w:eastAsia="仿宋" w:cs="仿宋"/>
          <w:sz w:val="32"/>
          <w:szCs w:val="32"/>
          <w:lang w:val="en-US" w:eastAsia="zh-CN"/>
        </w:rPr>
        <w:t>一思自己是否真正了解该产品及市场行情。二思产品是否符合市场规律。三思自身经济实力是否具备抗风险能力。</w:t>
      </w:r>
    </w:p>
    <w:p>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outlineLvl w:val="9"/>
        <w:rPr>
          <w:rFonts w:hint="eastAsia" w:ascii="仿宋" w:hAnsi="仿宋" w:eastAsia="仿宋" w:cs="仿宋"/>
          <w:sz w:val="32"/>
          <w:szCs w:val="32"/>
        </w:rPr>
      </w:pPr>
      <w:r>
        <w:rPr>
          <w:rFonts w:hint="eastAsia" w:ascii="楷体_GB2312" w:hAnsi="楷体_GB2312" w:eastAsia="楷体_GB2312" w:cs="楷体_GB2312"/>
          <w:b/>
          <w:bCs/>
          <w:sz w:val="32"/>
          <w:szCs w:val="32"/>
          <w:lang w:val="en-US" w:eastAsia="zh-CN"/>
        </w:rPr>
        <w:t>等一夜。</w:t>
      </w:r>
      <w:r>
        <w:rPr>
          <w:rFonts w:hint="eastAsia" w:ascii="仿宋" w:hAnsi="仿宋" w:eastAsia="仿宋" w:cs="仿宋"/>
          <w:b w:val="0"/>
          <w:bCs w:val="0"/>
          <w:sz w:val="32"/>
          <w:szCs w:val="32"/>
          <w:lang w:val="en-US" w:eastAsia="zh-CN"/>
        </w:rPr>
        <w:t>遇到相关投资集资类宣传，一定要避免头脑发热，先征求家人和朋友的意见，拖延一晚再决定，最好是直接咨询金融监管部门。</w:t>
      </w:r>
      <w:r>
        <w:rPr>
          <w:rFonts w:hint="eastAsia" w:ascii="仿宋" w:hAnsi="仿宋" w:eastAsia="仿宋" w:cs="仿宋"/>
          <w:sz w:val="32"/>
          <w:szCs w:val="32"/>
          <w:lang w:val="en-US" w:eastAsia="zh-CN"/>
        </w:rPr>
        <w:t>不要盲目相信造势宣传、熟人介绍、专家推荐，不要被高利诱惑盲目投资。</w:t>
      </w:r>
      <w:r>
        <w:rPr>
          <w:rFonts w:hint="eastAsia" w:ascii="仿宋" w:hAnsi="仿宋" w:eastAsia="仿宋" w:cs="仿宋"/>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特别提醒：《防范和处置非法集资条例》第二十五条规定，因参与非法集资受到的损失，由集资参与人自行承担。如果遭遇非法集资或掌握非法集资线索，请立即向地方金融监管部门或公安部门举报。</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四、合肥市处非办郑重提醒</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根据国务院《防范和处置非法集资条例》规定：任何单位和个人不得从非法集资中获取经济利益；因参与非法集资受到的损失，由集资参与人自行承担。</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高收益意味着高风险，收益率超过6%就要打问号，超过8%很危险，超过10%就要做好损失全部本金的准备。</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天上不会掉馅饼，宣扬“保本高收益”就是金融诈骗。</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五、典型案例</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典型案例一：</w:t>
      </w:r>
      <w:r>
        <w:rPr>
          <w:rFonts w:hint="eastAsia" w:ascii="仿宋_GB2312" w:hAnsi="仿宋_GB2312" w:eastAsia="仿宋_GB2312" w:cs="仿宋_GB2312"/>
          <w:sz w:val="32"/>
          <w:szCs w:val="32"/>
          <w:lang w:val="en-US" w:eastAsia="zh-CN"/>
        </w:rPr>
        <w:t>程某等人涉嫌非法集资案——全省首起以投资墓地为名非法集资</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一、基本案情</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4月份，合肥警方陆续接到群众报警，称在某公司投资墓地被骗数万元不等。经查，程某、季某招募人员在菜市场、超市门口通过摆设展台、散发传单等方式向老年人推荐“墓地销售”及“墓园投资”项目。程某等人向老年人鼓吹墓地投资利润丰厚，并公开宣称“投资年化利率高达18%-30%”不等。一些老人面对程某等人的巧舌如簧，失去了戒备心，相信墓地投资可以稳赚不赔，纷纷把自己多年积攒的养老钱交给程某。一开始，参与“投资”的老人们还可以每月领取利息，但半年后，程某等人就无法兑现承诺，一些老人感觉情况不对，随后开始报案，犯罪嫌疑人程某到案后如实供述了自己通过“投资墓地”非法集资的犯罪事实。</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二、处置结果</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4月13日，程某、季某因涉嫌非法吸收公众存款被合肥市公安局高新分局采取刑事强制措施。目前，公安机关已核查被骗老年人多达110余人，涉案金额超2000万元，高新公安已通过上级公安机关向各地发送协查通知，正进一步推进案件侦查工作。</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三、典型意义</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案打击整治养老诈骗专项行动以来，我省公安机关破获的首起以“投资墓地”为噱头，专门骗取老人“养老钱”的非法集资典型案例。犯罪分子通过给与高额汇报方式，让老年人在一开始尝到甜头，获取老年人的好感和信任，继而诱骗更多身边老人前来投资，进行非法集资。</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合肥市处非办提醒，近年来，一些机构和企业打着“新型养老”等名义，以“高回报”为诱饵实施非法集资活动。通过一些新模式，粉饰包装犯罪行为，通常以“高额收益”为噱头，专门骗取老人“养老钱”，老年人群体要时刻警惕、善于甄别，避免落入不法分子的圈套。</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典型案例二：</w:t>
      </w:r>
      <w:r>
        <w:rPr>
          <w:rFonts w:hint="eastAsia" w:ascii="仿宋_GB2312" w:hAnsi="仿宋_GB2312" w:eastAsia="仿宋_GB2312" w:cs="仿宋_GB2312"/>
          <w:sz w:val="32"/>
          <w:szCs w:val="32"/>
          <w:lang w:val="en-US" w:eastAsia="zh-CN"/>
        </w:rPr>
        <w:t>骆某某等人集资诈骗案——以发展养老旅游推广养老理财为名集资诈骗</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一、基本案情</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2018年6月份起，被告人骆某某根据魏某某的安排在安徽某公司担任法定代表人，假扮成功商人，以发展酒店旅游和养老项目为借口，通过发放宣传单、召开推介会、组织免费旅游等方式，向老年人推销年化率为20%的养老理财产品，并谎称其拥有常州市竺山湖小镇度假酒店、常州市九州宾馆、南通如皋江海印象酒店的股权，以股权为担保，吸引老年人投资，进行集资诈骗。2018年11月，被告人赵某某、骆某某在魏某某的安排下，召开新闻发布会，对外宣称赵某某入股安徽某公司6000万元，营造安徽某公司实力增强的假象，继续扩大集资诈骗规模。2019年1月，安徽某公司资金链断裂，造成集资参与人经济损失1000余万元。</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二、处置结果</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合肥市包河区人民法院经审理认为，被告人骆某某、赵某某帮助他人以诈骗方法非法集资，其行为已构成集资诈骗罪，依法判处骆某某有期徒刑五年六个月，并处罚金；赵某某有期徒刑五年，并处罚金。</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三、典型意义</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本案是一起利用“养老理财”对老年人实施集资诈骗的典型案例。犯罪分子通过组织聚餐、免费旅游等方式，获取老年人的好感和信任，再以高额回报为诱惑，诱骗购买虚假的养老理财产品，进行集资诈骗。</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合肥市处非办提醒，老年人群体面对以提供“养老服务”、投资“养老理财”等方式开展营销的，务必保持警惕，不要贪图小便宜，不要被不法分子的小恩小惠所诱惑，莫让高额回报蒙蔽了双眼。</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典型案例三：</w:t>
      </w:r>
      <w:r>
        <w:rPr>
          <w:rFonts w:hint="eastAsia" w:ascii="仿宋_GB2312" w:hAnsi="仿宋_GB2312" w:eastAsia="仿宋_GB2312" w:cs="仿宋_GB2312"/>
          <w:sz w:val="32"/>
          <w:szCs w:val="32"/>
          <w:lang w:val="en-US" w:eastAsia="zh-CN"/>
        </w:rPr>
        <w:t>莫某某集资诈骗案——以投资养老项目及虚拟货币等为名集资诈骗</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一、基本案情</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2015年6月份起，被告人莫某某未经有关部门批准，以投资养老基地项目、筹集项目建设资金、推广“鹍鹏湖酒”以及天元币、世元币等虚构的事实为由，通过口口相传等方式向社会公开宣称，承诺以高额利息方式回报，向721名集资参与人非法吸收资金3700余万元，造成594名集资参与人经济损失1500余万元，其中大多数被害人为60周岁以上的老年人。</w:t>
      </w:r>
      <w:bookmarkStart w:id="0" w:name="_GoBack"/>
      <w:bookmarkEnd w:id="0"/>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二、处置结果</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合肥市瑶海区人民法院、合肥市中级人民法院经审理认为，被告人莫某某以非法占有为目的，虚构投资用途，使用诈骗方式非法向社会公众集资，其行为已构成集资诈骗罪，综合考虑莫某某对老年人实施犯罪，依法判处有期徒刑十三年十个月，并处罚金。</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三、典型意义</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案是一起综合利用养老项目等各种骗局为名对老年人实施集资诈骗的典型案例。犯罪分子利用老年人群体信息不对称、防范意识不强等弱点，将诈骗的矛头直指老年群体，设计各式各样的骗局对老年人进行集资诈骗，严重侵害了老年人群体的合法权益。</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合肥市处非办提醒，老年人在日常生活中要提高防范意识，子女也要常回家看看，及时关怀老年人的生活和了解老年人的财务状况，全社会共同营造防范养老诈骗的法治环境，切实提高老年人群体的识骗防骗能力。</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六、贯彻落实《反有组织犯罪法》严厉打击“套路贷”违法犯罪活动</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华人民共和国反有组织犯罪法》是为了预防和惩治有组织犯罪，加强和规范反有组织犯罪工作，维护国家安全、社会秩序、经济秩序，保护公民和组织的合法权益，根据宪法，制定的法律。《反有组织犯罪法》明确了有组织犯罪、恶势力组织的概念，对恶势力组织可以适用法律规定的惩治和防范措施，并明确了利用网络实施有组织犯罪、“软暴力”行为的定性，让这些黑恶势力再也无处遁形。</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“套路贷”的五大套路：</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套路1：“0抵押、0担保”等虚假宣传。用户在平台上看到“0抵押、0担保”的虚假宣传,被“低息”“短期”“急用钱”等因素诱惑借贷。</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套路2：诱签高额“服务费”虚假合同。平台收集用户手机通讯录中的相关信息、身份证号等,并让用户按平台要求签订虚假合同/协议。举个例子,用户借款5000元,平台以收取“服务费”为由,扣除700元,实际到手只剩4300元,合同签订金额则为15000元(谎称是“行规”)。</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套路3：故意拖延还款日期致用户债务逾期。平台故意拖延还款日期致用户债务逾期,并要求用户全额偿还因逾期虚假增高的债务,如债务由5000元增高到15000元,这种“套路”赚的就是服务费和逾期费。</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套路4：推荐“借上借”恶意垒高借款。用户短期没法偿清债务时,平台推荐其他不法平台借款给用户,也就是造成用户用后账还前账,最终欠款成“滚雪球”效应,越滚越大。</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套路5：软硬暴力兼施追债。用户无力偿还,平台软硬兼施讨债,集中表现为暴力与软暴力交织使用,泼油漆、撬锁、敲诈亲友……给被害人造成无休止的骚扰。</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谨防“套路贷”,牢记五点。</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w:t>
      </w:r>
      <w:r>
        <w:rPr>
          <w:rFonts w:hint="default" w:ascii="仿宋" w:hAnsi="仿宋" w:eastAsia="仿宋" w:cs="仿宋"/>
          <w:sz w:val="32"/>
          <w:szCs w:val="32"/>
          <w:lang w:val="en-US" w:eastAsia="zh-CN"/>
        </w:rPr>
        <w:t>理性借贷</w:t>
      </w:r>
      <w:r>
        <w:rPr>
          <w:rFonts w:hint="eastAsia" w:ascii="仿宋" w:hAnsi="仿宋" w:eastAsia="仿宋" w:cs="仿宋"/>
          <w:sz w:val="32"/>
          <w:szCs w:val="32"/>
          <w:lang w:val="en-US" w:eastAsia="zh-CN"/>
        </w:rPr>
        <w:t>。</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default" w:ascii="仿宋" w:hAnsi="仿宋" w:eastAsia="仿宋" w:cs="仿宋"/>
          <w:sz w:val="32"/>
          <w:szCs w:val="32"/>
          <w:lang w:val="en-US" w:eastAsia="zh-CN"/>
        </w:rPr>
        <w:t>不轻信虚假宣传</w:t>
      </w:r>
      <w:r>
        <w:rPr>
          <w:rFonts w:hint="eastAsia" w:ascii="仿宋" w:hAnsi="仿宋" w:eastAsia="仿宋" w:cs="仿宋"/>
          <w:sz w:val="32"/>
          <w:szCs w:val="32"/>
          <w:lang w:val="en-US" w:eastAsia="zh-CN"/>
        </w:rPr>
        <w:t>。</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default" w:ascii="仿宋" w:hAnsi="仿宋" w:eastAsia="仿宋" w:cs="仿宋"/>
          <w:sz w:val="32"/>
          <w:szCs w:val="32"/>
          <w:lang w:val="en-US" w:eastAsia="zh-CN"/>
        </w:rPr>
        <w:t>选择有贷款资质的正规渠道借贷</w:t>
      </w:r>
      <w:r>
        <w:rPr>
          <w:rFonts w:hint="eastAsia" w:ascii="仿宋" w:hAnsi="仿宋" w:eastAsia="仿宋" w:cs="仿宋"/>
          <w:sz w:val="32"/>
          <w:szCs w:val="32"/>
          <w:lang w:val="en-US" w:eastAsia="zh-CN"/>
        </w:rPr>
        <w:t>。</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default" w:ascii="仿宋" w:hAnsi="仿宋" w:eastAsia="仿宋" w:cs="仿宋"/>
          <w:sz w:val="32"/>
          <w:szCs w:val="32"/>
          <w:lang w:val="en-US" w:eastAsia="zh-CN"/>
        </w:rPr>
        <w:t>但凡钱款往来,务必留存证据</w:t>
      </w:r>
      <w:r>
        <w:rPr>
          <w:rFonts w:hint="eastAsia" w:ascii="仿宋" w:hAnsi="仿宋" w:eastAsia="仿宋" w:cs="仿宋"/>
          <w:sz w:val="32"/>
          <w:szCs w:val="32"/>
          <w:lang w:val="en-US" w:eastAsia="zh-CN"/>
        </w:rPr>
        <w:t>。</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5.</w:t>
      </w:r>
      <w:r>
        <w:rPr>
          <w:rFonts w:hint="default" w:ascii="仿宋" w:hAnsi="仿宋" w:eastAsia="仿宋" w:cs="仿宋"/>
          <w:sz w:val="32"/>
          <w:szCs w:val="32"/>
          <w:lang w:val="en-US" w:eastAsia="zh-CN"/>
        </w:rPr>
        <w:t>若不幸陷入“套路贷”要及时报警</w:t>
      </w:r>
      <w:r>
        <w:rPr>
          <w:rFonts w:hint="eastAsia" w:ascii="仿宋" w:hAnsi="仿宋" w:eastAsia="仿宋" w:cs="仿宋"/>
          <w:sz w:val="32"/>
          <w:szCs w:val="32"/>
          <w:lang w:val="en-US" w:eastAsia="zh-CN"/>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B46D37"/>
    <w:multiLevelType w:val="singleLevel"/>
    <w:tmpl w:val="33B46D3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wNzVkN2Q1ZTViMmU4NGRmMzk1OTNhMWFjODBhNTMifQ=="/>
  </w:docVars>
  <w:rsids>
    <w:rsidRoot w:val="00000000"/>
    <w:rsid w:val="0295681D"/>
    <w:rsid w:val="36AB2F19"/>
    <w:rsid w:val="37775AFE"/>
    <w:rsid w:val="37FBF349"/>
    <w:rsid w:val="3D1F6D11"/>
    <w:rsid w:val="3D7C56E7"/>
    <w:rsid w:val="3FFEF49B"/>
    <w:rsid w:val="47B6686C"/>
    <w:rsid w:val="56EE676E"/>
    <w:rsid w:val="579826A2"/>
    <w:rsid w:val="65016041"/>
    <w:rsid w:val="6693231F"/>
    <w:rsid w:val="6BF4F955"/>
    <w:rsid w:val="6D7E17C7"/>
    <w:rsid w:val="6DFA6A1C"/>
    <w:rsid w:val="7C7FE77D"/>
    <w:rsid w:val="7F5B74AC"/>
    <w:rsid w:val="98DEC104"/>
    <w:rsid w:val="AEFDAE0D"/>
    <w:rsid w:val="BBEDF3CF"/>
    <w:rsid w:val="D8FD0C07"/>
    <w:rsid w:val="DFDE2B6A"/>
    <w:rsid w:val="EBFFA6E6"/>
    <w:rsid w:val="EFFFE2C6"/>
    <w:rsid w:val="F5BEA39C"/>
    <w:rsid w:val="FBFFF07E"/>
    <w:rsid w:val="FC6CE437"/>
    <w:rsid w:val="FDD744B4"/>
    <w:rsid w:val="FDFE0ABE"/>
    <w:rsid w:val="FFE7F6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lang w:val="zh-C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3451</Words>
  <Characters>3529</Characters>
  <Lines>0</Lines>
  <Paragraphs>0</Paragraphs>
  <TotalTime>60</TotalTime>
  <ScaleCrop>false</ScaleCrop>
  <LinksUpToDate>false</LinksUpToDate>
  <CharactersWithSpaces>3530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2022-04-12T17:09:00Z</dcterms:created>
  <dc:creator>Administrator</dc:creator>
  <cp:lastModifiedBy>之江f</cp:lastModifiedBy>
  <dcterms:modified xsi:type="dcterms:W3CDTF">2024-05-30T00:16:22Z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1A84F8BC81BD47A2AF8689A4FE19416E_13</vt:lpwstr>
  </property>
</Properties>
</file>